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hint="eastAsia"/>
          <w:b/>
          <w:bCs/>
          <w:sz w:val="28"/>
          <w:szCs w:val="28"/>
          <w:lang w:val="en-US" w:eastAsia="zh-CN"/>
        </w:rPr>
      </w:pPr>
      <w:bookmarkStart w:id="0" w:name="_GoBack"/>
      <w:bookmarkEnd w:id="0"/>
      <w:r>
        <w:rPr>
          <w:rFonts w:hint="eastAsia" w:asciiTheme="minorHAnsi" w:eastAsiaTheme="minorEastAsia"/>
          <w:b/>
          <w:bCs/>
          <w:sz w:val="28"/>
          <w:szCs w:val="28"/>
          <w:lang w:val="en-US" w:eastAsia="zh-CN"/>
        </w:rPr>
        <w:t>附件一</w:t>
      </w:r>
    </w:p>
    <w:p>
      <w:pPr>
        <w:pStyle w:val="4"/>
        <w:widowControl/>
        <w:shd w:val="clear" w:color="auto" w:fill="FFFFFF"/>
        <w:spacing w:beforeAutospacing="0" w:afterAutospacing="0" w:line="520" w:lineRule="exact"/>
        <w:ind w:left="0" w:leftChars="0" w:firstLine="0" w:firstLineChars="0"/>
        <w:jc w:val="center"/>
        <w:textAlignment w:val="baseline"/>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贵州经贸职业技术学院</w:t>
      </w:r>
    </w:p>
    <w:p>
      <w:pPr>
        <w:pStyle w:val="4"/>
        <w:widowControl/>
        <w:shd w:val="clear" w:color="auto" w:fill="FFFFFF"/>
        <w:spacing w:beforeAutospacing="0" w:afterAutospacing="0" w:line="520" w:lineRule="exact"/>
        <w:ind w:left="0" w:leftChars="0" w:firstLine="0" w:firstLineChars="0"/>
        <w:jc w:val="center"/>
        <w:textAlignment w:val="baseline"/>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研学旅行基地提质升级建设项目自行采购报价函</w:t>
      </w:r>
    </w:p>
    <w:tbl>
      <w:tblPr>
        <w:tblStyle w:val="6"/>
        <w:tblpPr w:leftFromText="180" w:rightFromText="180" w:vertAnchor="text" w:horzAnchor="page" w:tblpX="831" w:tblpY="249"/>
        <w:tblOverlap w:val="never"/>
        <w:tblW w:w="10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2154"/>
        <w:gridCol w:w="3364"/>
        <w:gridCol w:w="1482"/>
        <w:gridCol w:w="1080"/>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215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参数/要求</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限价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报价</w:t>
            </w:r>
          </w:p>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(元)</w:t>
            </w:r>
          </w:p>
        </w:tc>
        <w:tc>
          <w:tcPr>
            <w:tcW w:w="175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8"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1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研学旅行课程方案</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1.研学旅行课程方案（含基础课程与延伸课程）交付为Word文档，另还需装订成册。</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r>
              <w:rPr>
                <w:rFonts w:hint="default" w:ascii="仿宋" w:hAnsi="仿宋" w:eastAsia="仿宋" w:cs="仿宋"/>
                <w:i w:val="0"/>
                <w:iCs w:val="0"/>
                <w:color w:val="000000"/>
                <w:kern w:val="0"/>
                <w:sz w:val="24"/>
                <w:szCs w:val="24"/>
                <w:u w:val="none"/>
                <w:lang w:val="en-US" w:eastAsia="zh-CN" w:bidi="ar"/>
              </w:rPr>
              <w:t>课程建设主要围绕学校旅游管理系实训室、茶学系实训室、建筑工程系实训室、机电工程系实训室为核心展开</w:t>
            </w:r>
            <w:r>
              <w:rPr>
                <w:rFonts w:hint="eastAsia" w:ascii="仿宋" w:hAnsi="仿宋" w:eastAsia="仿宋" w:cs="仿宋"/>
                <w:i w:val="0"/>
                <w:iCs w:val="0"/>
                <w:color w:val="000000"/>
                <w:kern w:val="0"/>
                <w:sz w:val="24"/>
                <w:szCs w:val="24"/>
                <w:u w:val="none"/>
                <w:lang w:val="en-US" w:eastAsia="zh-CN" w:bidi="ar"/>
              </w:rPr>
              <w:t>，在此基础上延伸设计直播基地和供销发展史陈列室的研学课程，课程设计要符合学生年龄特点、认知水平，重点突出教育性和实践性。</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u w:val="none"/>
                <w:lang w:val="en-US" w:eastAsia="zh-CN" w:bidi="ar"/>
              </w:rPr>
              <w:t>.研学旅行课程主题方向包括茶艺与茶文化、中式烹饪、中西式面点、电商直播、汽车文化与基础汽车检测维修、供销文化传承等内容。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4.课程具有整体性、专业性、丰富性和科学性，要素完整。</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重视“研”“行”，突出体验。课程设计要目的明确、教法生动、学习有效，有较强的实践性和体验性，使青少年积极参与其中，做到“寓教于游”“在做中学”“在学中游”，坚决避免“只游不学”或“只学不游”现象。</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58,200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p>
        </w:tc>
        <w:tc>
          <w:tcPr>
            <w:tcW w:w="175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1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研学旅行课程执行人员使用手册</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研学旅行课程执行人员使用手册的交付形式是Word文档，并装订成册。</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研学旅行课程执行人员使用手册需根据课程方案的具体内容，制定包含研学信息概况表、研学工具表、研学课程工作执行表、研学课程理论学习资料、研学课程实操指导内容等内容。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根据课程方案内容，设计执行人员的合格评价标准。进行相关的培训，并确保执行人员达到合格的标准。</w:t>
            </w:r>
          </w:p>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4.研学课程执行人员使用手册既适用于本校教师开展实训基地研学活动使用，也适用于本校学生执教到校中小学生开展研学活动。</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13,800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p>
        </w:tc>
        <w:tc>
          <w:tcPr>
            <w:tcW w:w="175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1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研学课程学生学习手册</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rPr>
              <w:t>1</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rPr>
              <w:t>研学课程</w:t>
            </w:r>
            <w:r>
              <w:rPr>
                <w:rFonts w:hint="eastAsia" w:ascii="仿宋" w:hAnsi="仿宋" w:eastAsia="仿宋" w:cs="仿宋"/>
                <w:i w:val="0"/>
                <w:iCs w:val="0"/>
                <w:color w:val="000000"/>
                <w:sz w:val="24"/>
                <w:szCs w:val="24"/>
                <w:u w:val="none"/>
                <w:lang w:val="en-US" w:eastAsia="zh-CN"/>
              </w:rPr>
              <w:t>学生学习</w:t>
            </w:r>
            <w:r>
              <w:rPr>
                <w:rFonts w:hint="eastAsia" w:ascii="仿宋" w:hAnsi="仿宋" w:eastAsia="仿宋" w:cs="仿宋"/>
                <w:i w:val="0"/>
                <w:iCs w:val="0"/>
                <w:color w:val="000000"/>
                <w:sz w:val="24"/>
                <w:szCs w:val="24"/>
                <w:u w:val="none"/>
                <w:lang w:val="en-US"/>
              </w:rPr>
              <w:t>手册</w:t>
            </w:r>
            <w:r>
              <w:rPr>
                <w:rFonts w:hint="eastAsia" w:ascii="仿宋" w:hAnsi="仿宋" w:eastAsia="仿宋" w:cs="仿宋"/>
                <w:i w:val="0"/>
                <w:iCs w:val="0"/>
                <w:color w:val="000000"/>
                <w:kern w:val="0"/>
                <w:sz w:val="24"/>
                <w:szCs w:val="24"/>
                <w:u w:val="none"/>
                <w:lang w:val="en-US" w:eastAsia="zh-CN" w:bidi="ar"/>
              </w:rPr>
              <w:t>交付为Word文档，另还需装订成册。</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2.根据研学课程方案内容制作</w:t>
            </w:r>
            <w:r>
              <w:rPr>
                <w:rFonts w:hint="eastAsia" w:ascii="仿宋" w:hAnsi="仿宋" w:eastAsia="仿宋" w:cs="仿宋"/>
                <w:i w:val="0"/>
                <w:iCs w:val="0"/>
                <w:color w:val="000000"/>
                <w:sz w:val="24"/>
                <w:szCs w:val="24"/>
                <w:u w:val="none"/>
                <w:lang w:val="en-US"/>
              </w:rPr>
              <w:t>研学课程</w:t>
            </w:r>
            <w:r>
              <w:rPr>
                <w:rFonts w:hint="eastAsia" w:ascii="仿宋" w:hAnsi="仿宋" w:eastAsia="仿宋" w:cs="仿宋"/>
                <w:i w:val="0"/>
                <w:iCs w:val="0"/>
                <w:color w:val="000000"/>
                <w:sz w:val="24"/>
                <w:szCs w:val="24"/>
                <w:u w:val="none"/>
                <w:lang w:val="en-US" w:eastAsia="zh-CN"/>
              </w:rPr>
              <w:t>学习</w:t>
            </w:r>
            <w:r>
              <w:rPr>
                <w:rFonts w:hint="eastAsia" w:ascii="仿宋" w:hAnsi="仿宋" w:eastAsia="仿宋" w:cs="仿宋"/>
                <w:i w:val="0"/>
                <w:iCs w:val="0"/>
                <w:color w:val="000000"/>
                <w:sz w:val="24"/>
                <w:szCs w:val="24"/>
                <w:u w:val="none"/>
                <w:lang w:val="en-US"/>
              </w:rPr>
              <w:t>手册</w:t>
            </w:r>
            <w:r>
              <w:rPr>
                <w:rFonts w:hint="eastAsia" w:ascii="仿宋" w:hAnsi="仿宋" w:eastAsia="仿宋" w:cs="仿宋"/>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rPr>
              <w:t>建设标准要</w:t>
            </w:r>
            <w:r>
              <w:rPr>
                <w:rFonts w:hint="eastAsia" w:ascii="仿宋" w:hAnsi="仿宋" w:eastAsia="仿宋" w:cs="仿宋"/>
                <w:i w:val="0"/>
                <w:iCs w:val="0"/>
                <w:color w:val="000000"/>
                <w:sz w:val="24"/>
                <w:szCs w:val="24"/>
                <w:u w:val="none"/>
                <w:lang w:val="en-US" w:eastAsia="zh-CN"/>
              </w:rPr>
              <w:t>包括课程概述、行程安排、行前物资准备、课程内容、探究问题、活动指导等内容。</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3.研学课程学生学习手册内容既适用于本校学生学习使用，也适用于中小学生到校开展研学活动使用。</w:t>
            </w:r>
          </w:p>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4.需根据研学课程学生学习手册内容制作宣传推文、抖音短视频等相关宣传内容。</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8,000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p>
        </w:tc>
        <w:tc>
          <w:tcPr>
            <w:tcW w:w="175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15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rPr>
              <w:t>黔南州研学旅行</w:t>
            </w:r>
            <w:r>
              <w:rPr>
                <w:rFonts w:hint="eastAsia" w:ascii="仿宋" w:hAnsi="仿宋" w:eastAsia="仿宋" w:cs="仿宋"/>
                <w:i w:val="0"/>
                <w:iCs w:val="0"/>
                <w:color w:val="000000"/>
                <w:sz w:val="24"/>
                <w:szCs w:val="24"/>
                <w:u w:val="none"/>
                <w:lang w:val="en-US" w:eastAsia="zh-CN"/>
              </w:rPr>
              <w:t>服务行业</w:t>
            </w:r>
            <w:r>
              <w:rPr>
                <w:rFonts w:hint="eastAsia" w:ascii="仿宋" w:hAnsi="仿宋" w:eastAsia="仿宋" w:cs="仿宋"/>
                <w:i w:val="0"/>
                <w:iCs w:val="0"/>
                <w:color w:val="000000"/>
                <w:sz w:val="24"/>
                <w:szCs w:val="24"/>
                <w:u w:val="none"/>
                <w:lang w:val="en-US"/>
              </w:rPr>
              <w:t>标准</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sz w:val="24"/>
                <w:szCs w:val="24"/>
                <w:u w:val="none"/>
                <w:lang w:val="en-US"/>
              </w:rPr>
              <w:t>根据本次课程实训基地研学课程开发内容，提炼出黔南州研学旅行课程建设地方标准，其中包含：</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rPr>
              <w:t>1.黔南州研学旅行课程内容建设标准</w:t>
            </w:r>
            <w:r>
              <w:rPr>
                <w:rFonts w:hint="eastAsia" w:ascii="仿宋" w:hAnsi="仿宋" w:eastAsia="仿宋" w:cs="仿宋"/>
                <w:i w:val="0"/>
                <w:iCs w:val="0"/>
                <w:color w:val="000000"/>
                <w:sz w:val="24"/>
                <w:szCs w:val="24"/>
                <w:u w:val="none"/>
                <w:lang w:val="en-US"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rPr>
              <w:t>2.黔南州研学旅行课程使用效果评价标准</w:t>
            </w:r>
            <w:r>
              <w:rPr>
                <w:rFonts w:hint="eastAsia" w:ascii="仿宋" w:hAnsi="仿宋" w:eastAsia="仿宋" w:cs="仿宋"/>
                <w:i w:val="0"/>
                <w:iCs w:val="0"/>
                <w:color w:val="000000"/>
                <w:sz w:val="24"/>
                <w:szCs w:val="24"/>
                <w:u w:val="none"/>
                <w:lang w:val="en-US"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rPr>
              <w:t>3.黔南州研学旅行学生培养效果评价标准</w:t>
            </w:r>
            <w:r>
              <w:rPr>
                <w:rFonts w:hint="eastAsia" w:ascii="仿宋" w:hAnsi="仿宋" w:eastAsia="仿宋" w:cs="仿宋"/>
                <w:i w:val="0"/>
                <w:iCs w:val="0"/>
                <w:color w:val="000000"/>
                <w:sz w:val="24"/>
                <w:szCs w:val="24"/>
                <w:u w:val="none"/>
                <w:lang w:val="en-US"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rPr>
              <w:t>4.黔南州研学旅行基地建设标准</w:t>
            </w:r>
            <w:r>
              <w:rPr>
                <w:rFonts w:hint="eastAsia" w:ascii="仿宋" w:hAnsi="仿宋" w:eastAsia="仿宋" w:cs="仿宋"/>
                <w:i w:val="0"/>
                <w:iCs w:val="0"/>
                <w:color w:val="000000"/>
                <w:sz w:val="24"/>
                <w:szCs w:val="24"/>
                <w:u w:val="none"/>
                <w:lang w:val="en-US"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rPr>
              <w:t>5.黔南州研学旅行教师专业发展标准</w:t>
            </w:r>
            <w:r>
              <w:rPr>
                <w:rFonts w:hint="eastAsia" w:ascii="仿宋" w:hAnsi="仿宋" w:eastAsia="仿宋" w:cs="仿宋"/>
                <w:i w:val="0"/>
                <w:iCs w:val="0"/>
                <w:color w:val="000000"/>
                <w:sz w:val="24"/>
                <w:szCs w:val="24"/>
                <w:u w:val="none"/>
                <w:lang w:val="en-US" w:eastAsia="zh-CN"/>
              </w:rPr>
              <w:t>；</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rPr>
              <w:t>6.黔南州研学旅行课程执行人员合格标准</w:t>
            </w:r>
            <w:r>
              <w:rPr>
                <w:rFonts w:hint="eastAsia" w:ascii="仿宋" w:hAnsi="仿宋" w:eastAsia="仿宋" w:cs="仿宋"/>
                <w:i w:val="0"/>
                <w:iCs w:val="0"/>
                <w:color w:val="000000"/>
                <w:sz w:val="24"/>
                <w:szCs w:val="24"/>
                <w:u w:val="none"/>
                <w:lang w:val="en-US" w:eastAsia="zh-CN"/>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15,000</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p>
        </w:tc>
        <w:tc>
          <w:tcPr>
            <w:tcW w:w="1752"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本表由贵州经贸职业技术学院旅游管理系制</w:t>
            </w:r>
          </w:p>
        </w:tc>
      </w:tr>
    </w:tbl>
    <w:p>
      <w:pPr>
        <w:keepNext w:val="0"/>
        <w:keepLines w:val="0"/>
        <w:widowControl/>
        <w:suppressLineNumbers w:val="0"/>
        <w:jc w:val="left"/>
        <w:textAlignment w:val="center"/>
        <w:rPr>
          <w:rFonts w:hint="eastAsia"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报价单位（盖章）：</w:t>
      </w:r>
    </w:p>
    <w:p>
      <w:pPr>
        <w:keepNext w:val="0"/>
        <w:keepLines w:val="0"/>
        <w:widowControl/>
        <w:suppressLineNumbers w:val="0"/>
        <w:jc w:val="left"/>
        <w:textAlignment w:val="center"/>
        <w:rPr>
          <w:rFonts w:hint="default"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报价日期：</w:t>
      </w:r>
    </w:p>
    <w:p>
      <w:pPr>
        <w:keepNext w:val="0"/>
        <w:keepLines w:val="0"/>
        <w:widowControl/>
        <w:suppressLineNumbers w:val="0"/>
        <w:jc w:val="left"/>
        <w:textAlignment w:val="center"/>
        <w:rPr>
          <w:rFonts w:hint="default"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联 系 人：</w:t>
      </w:r>
    </w:p>
    <w:p>
      <w:pPr>
        <w:keepNext w:val="0"/>
        <w:keepLines w:val="0"/>
        <w:widowControl/>
        <w:suppressLineNumbers w:val="0"/>
        <w:jc w:val="left"/>
        <w:textAlignment w:val="center"/>
        <w:rPr>
          <w:rFonts w:hint="default"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联系电话：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ODYyMDM1ZmY1NDA2NGI2ODFjZDI4NGJiNjE5NGMifQ=="/>
  </w:docVars>
  <w:rsids>
    <w:rsidRoot w:val="30C11682"/>
    <w:rsid w:val="0DAA16FE"/>
    <w:rsid w:val="10397201"/>
    <w:rsid w:val="14DD311B"/>
    <w:rsid w:val="1A200392"/>
    <w:rsid w:val="22E40B2C"/>
    <w:rsid w:val="2A105261"/>
    <w:rsid w:val="30C11682"/>
    <w:rsid w:val="557768EB"/>
    <w:rsid w:val="561A3EDE"/>
    <w:rsid w:val="57560F48"/>
    <w:rsid w:val="646E5DD0"/>
    <w:rsid w:val="69B608C5"/>
    <w:rsid w:val="6A7C39EF"/>
    <w:rsid w:val="71C048D0"/>
    <w:rsid w:val="77E5734B"/>
    <w:rsid w:val="79630533"/>
    <w:rsid w:val="796C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val="0"/>
      <w:spacing w:before="280" w:beforeLines="0" w:after="290" w:afterLines="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qFormat/>
    <w:uiPriority w:val="0"/>
    <w:pPr>
      <w:widowControl w:val="0"/>
      <w:spacing w:after="120" w:afterLines="0" w:afterAutospacing="0"/>
      <w:ind w:left="420" w:leftChars="200"/>
      <w:jc w:val="both"/>
    </w:pPr>
    <w:rPr>
      <w:rFonts w:asciiTheme="minorHAnsi" w:hAnsiTheme="minorHAnsi" w:eastAsiaTheme="minorEastAsia" w:cstheme="minorBidi"/>
      <w:kern w:val="2"/>
      <w:sz w:val="21"/>
      <w:szCs w:val="24"/>
      <w:lang w:val="en-US" w:eastAsia="zh-CN" w:bidi="ar-SA"/>
    </w:rPr>
  </w:style>
  <w:style w:type="paragraph" w:styleId="4">
    <w:name w:val="Normal (Web)"/>
    <w:semiHidden/>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5">
    <w:name w:val="Body Text First Indent 2"/>
    <w:qFormat/>
    <w:uiPriority w:val="0"/>
    <w:pPr>
      <w:widowControl w:val="0"/>
      <w:spacing w:after="120" w:afterLines="0" w:afterAutospacing="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2023-10-26T03:53:00Z</dcterms:created>
  <dc:creator>一脚登天</dc:creator>
  <cp:lastModifiedBy>动感超人</cp:lastModifiedBy>
  <dcterms:modified xsi:type="dcterms:W3CDTF">2023-12-15T08:07:30Z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FE7832D16A6C452C8D80D90F754371F7_13</vt:lpwstr>
  </property>
</Properties>
</file>